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0"/>
        <w:gridCol w:w="5580"/>
      </w:tblGrid>
      <w:tr w:rsidR="0052682A" w:rsidRPr="00BB533E">
        <w:trPr>
          <w:trHeight w:val="1025"/>
        </w:trPr>
        <w:tc>
          <w:tcPr>
            <w:tcW w:w="10980" w:type="dxa"/>
            <w:gridSpan w:val="2"/>
            <w:shd w:val="clear" w:color="auto" w:fill="auto"/>
            <w:vAlign w:val="center"/>
          </w:tcPr>
          <w:tbl>
            <w:tblPr>
              <w:tblpPr w:leftFromText="180" w:rightFromText="180" w:horzAnchor="page" w:tblpX="21" w:tblpY="-1140"/>
              <w:tblOverlap w:val="never"/>
              <w:tblW w:w="0" w:type="auto"/>
              <w:tblLook w:val="01E0"/>
            </w:tblPr>
            <w:tblGrid>
              <w:gridCol w:w="5104"/>
              <w:gridCol w:w="5408"/>
            </w:tblGrid>
            <w:tr w:rsidR="0052682A" w:rsidRPr="00BB533E">
              <w:trPr>
                <w:trHeight w:val="315"/>
              </w:trPr>
              <w:tc>
                <w:tcPr>
                  <w:tcW w:w="5104" w:type="dxa"/>
                </w:tcPr>
                <w:p w:rsidR="0052682A" w:rsidRPr="00BB533E" w:rsidRDefault="0052682A" w:rsidP="00E04923">
                  <w:pPr>
                    <w:rPr>
                      <w:rFonts w:ascii="Calibri" w:hAnsi="Calibri"/>
                      <w:b/>
                    </w:rPr>
                  </w:pPr>
                  <w:r>
                    <w:rPr>
                      <w:rFonts w:ascii="Calibri" w:hAnsi="Calibri"/>
                      <w:b/>
                    </w:rPr>
                    <w:t>Title: UbD Course Plan</w:t>
                  </w:r>
                </w:p>
              </w:tc>
              <w:tc>
                <w:tcPr>
                  <w:tcW w:w="5408" w:type="dxa"/>
                </w:tcPr>
                <w:p w:rsidR="0052682A" w:rsidRPr="00BB533E" w:rsidRDefault="0052682A" w:rsidP="00E04923">
                  <w:pPr>
                    <w:rPr>
                      <w:rFonts w:ascii="Calibri" w:hAnsi="Calibri"/>
                      <w:b/>
                    </w:rPr>
                  </w:pPr>
                  <w:r>
                    <w:rPr>
                      <w:rFonts w:ascii="Calibri" w:hAnsi="Calibri"/>
                      <w:b/>
                    </w:rPr>
                    <w:t>Subject/Course: English Language Arts</w:t>
                  </w:r>
                </w:p>
              </w:tc>
            </w:tr>
          </w:tbl>
          <w:p w:rsidR="0052682A" w:rsidRPr="00BB533E" w:rsidRDefault="0052682A" w:rsidP="00E04923">
            <w:pPr>
              <w:jc w:val="center"/>
              <w:rPr>
                <w:rFonts w:ascii="Calibri" w:hAnsi="Calibri"/>
                <w:b/>
              </w:rPr>
            </w:pPr>
          </w:p>
          <w:tbl>
            <w:tblPr>
              <w:tblW w:w="0" w:type="auto"/>
              <w:tblLook w:val="01E0"/>
            </w:tblPr>
            <w:tblGrid>
              <w:gridCol w:w="3403"/>
              <w:gridCol w:w="3403"/>
              <w:gridCol w:w="3706"/>
            </w:tblGrid>
            <w:tr w:rsidR="0052682A" w:rsidRPr="00BB533E">
              <w:tc>
                <w:tcPr>
                  <w:tcW w:w="3403" w:type="dxa"/>
                </w:tcPr>
                <w:p w:rsidR="0052682A" w:rsidRPr="00BB533E" w:rsidRDefault="0052682A" w:rsidP="00E04923">
                  <w:pPr>
                    <w:rPr>
                      <w:rFonts w:ascii="Calibri" w:hAnsi="Calibri"/>
                      <w:b/>
                    </w:rPr>
                  </w:pPr>
                  <w:r w:rsidRPr="00BB533E">
                    <w:rPr>
                      <w:rFonts w:ascii="Calibri" w:hAnsi="Calibri"/>
                      <w:b/>
                    </w:rPr>
                    <w:t>Topic:</w:t>
                  </w:r>
                  <w:r>
                    <w:rPr>
                      <w:rFonts w:ascii="Calibri" w:hAnsi="Calibri"/>
                      <w:b/>
                    </w:rPr>
                    <w:t xml:space="preserve"> Gender Construct</w:t>
                  </w:r>
                </w:p>
              </w:tc>
              <w:tc>
                <w:tcPr>
                  <w:tcW w:w="3403" w:type="dxa"/>
                </w:tcPr>
                <w:p w:rsidR="0052682A" w:rsidRPr="00BB533E" w:rsidRDefault="0052682A" w:rsidP="00E04923">
                  <w:pPr>
                    <w:rPr>
                      <w:rFonts w:ascii="Calibri" w:hAnsi="Calibri"/>
                      <w:b/>
                    </w:rPr>
                  </w:pPr>
                  <w:r>
                    <w:rPr>
                      <w:rFonts w:ascii="Calibri" w:hAnsi="Calibri"/>
                      <w:b/>
                    </w:rPr>
                    <w:t>Grade: 9</w:t>
                  </w:r>
                </w:p>
              </w:tc>
              <w:tc>
                <w:tcPr>
                  <w:tcW w:w="3706" w:type="dxa"/>
                </w:tcPr>
                <w:p w:rsidR="0052682A" w:rsidRPr="00BB533E" w:rsidRDefault="0052682A" w:rsidP="00E04923">
                  <w:pPr>
                    <w:rPr>
                      <w:rFonts w:ascii="Calibri" w:hAnsi="Calibri"/>
                      <w:b/>
                    </w:rPr>
                  </w:pPr>
                  <w:r>
                    <w:rPr>
                      <w:rFonts w:ascii="Calibri" w:hAnsi="Calibri"/>
                      <w:b/>
                    </w:rPr>
                    <w:t>Teacher</w:t>
                  </w:r>
                  <w:r w:rsidRPr="00BB533E">
                    <w:rPr>
                      <w:rFonts w:ascii="Calibri" w:hAnsi="Calibri"/>
                      <w:b/>
                    </w:rPr>
                    <w:t xml:space="preserve">: </w:t>
                  </w:r>
                  <w:r>
                    <w:rPr>
                      <w:rFonts w:ascii="Calibri" w:hAnsi="Calibri"/>
                      <w:b/>
                    </w:rPr>
                    <w:t>Caitlin Higgins</w:t>
                  </w:r>
                </w:p>
              </w:tc>
            </w:tr>
          </w:tbl>
          <w:p w:rsidR="0052682A" w:rsidRPr="00BB533E" w:rsidRDefault="0052682A" w:rsidP="00E04923">
            <w:pPr>
              <w:jc w:val="center"/>
              <w:rPr>
                <w:rFonts w:ascii="Calibri" w:hAnsi="Calibri"/>
                <w:b/>
              </w:rPr>
            </w:pPr>
          </w:p>
        </w:tc>
      </w:tr>
      <w:tr w:rsidR="0052682A" w:rsidRPr="00BB533E">
        <w:trPr>
          <w:trHeight w:val="368"/>
        </w:trPr>
        <w:tc>
          <w:tcPr>
            <w:tcW w:w="10980" w:type="dxa"/>
            <w:gridSpan w:val="2"/>
            <w:shd w:val="clear" w:color="auto" w:fill="auto"/>
          </w:tcPr>
          <w:p w:rsidR="0052682A" w:rsidRPr="00BB533E" w:rsidRDefault="0052682A" w:rsidP="00E04923">
            <w:pPr>
              <w:jc w:val="center"/>
              <w:rPr>
                <w:rFonts w:ascii="Calibri" w:hAnsi="Calibri"/>
                <w:b/>
              </w:rPr>
            </w:pPr>
          </w:p>
        </w:tc>
      </w:tr>
      <w:tr w:rsidR="0052682A" w:rsidRPr="00BB533E">
        <w:trPr>
          <w:trHeight w:val="368"/>
        </w:trPr>
        <w:tc>
          <w:tcPr>
            <w:tcW w:w="10980" w:type="dxa"/>
            <w:gridSpan w:val="2"/>
            <w:shd w:val="clear" w:color="auto" w:fill="FFDA8F"/>
          </w:tcPr>
          <w:p w:rsidR="0052682A" w:rsidRPr="00BB533E" w:rsidRDefault="00390ECA" w:rsidP="00E04923">
            <w:pPr>
              <w:jc w:val="center"/>
              <w:rPr>
                <w:rFonts w:ascii="Calibri" w:hAnsi="Calibri"/>
                <w:b/>
              </w:rPr>
            </w:pPr>
            <w:r>
              <w:rPr>
                <w:rFonts w:ascii="Calibri" w:hAnsi="Calibri"/>
                <w:b/>
              </w:rPr>
              <w:t>Stage 1 -</w:t>
            </w:r>
            <w:r w:rsidR="0052682A" w:rsidRPr="00BB533E">
              <w:rPr>
                <w:rFonts w:ascii="Calibri" w:hAnsi="Calibri"/>
                <w:b/>
              </w:rPr>
              <w:t xml:space="preserve"> Desired Results</w:t>
            </w:r>
          </w:p>
        </w:tc>
      </w:tr>
      <w:tr w:rsidR="0052682A" w:rsidRPr="00A36BDD">
        <w:trPr>
          <w:trHeight w:val="647"/>
        </w:trPr>
        <w:tc>
          <w:tcPr>
            <w:tcW w:w="10980" w:type="dxa"/>
            <w:gridSpan w:val="2"/>
          </w:tcPr>
          <w:p w:rsidR="00E04923" w:rsidRDefault="0052682A" w:rsidP="00E04923">
            <w:pPr>
              <w:rPr>
                <w:rFonts w:ascii="Calibri" w:hAnsi="Calibri"/>
                <w:b/>
                <w:sz w:val="22"/>
                <w:szCs w:val="22"/>
              </w:rPr>
            </w:pPr>
            <w:r w:rsidRPr="00A36BDD">
              <w:rPr>
                <w:rFonts w:ascii="Calibri" w:hAnsi="Calibri"/>
                <w:b/>
                <w:sz w:val="22"/>
                <w:szCs w:val="22"/>
              </w:rPr>
              <w:t>Established Goals:</w:t>
            </w:r>
          </w:p>
          <w:p w:rsidR="00E04923" w:rsidRDefault="00E04923" w:rsidP="00E04923">
            <w:pPr>
              <w:rPr>
                <w:rFonts w:ascii="Calibri" w:hAnsi="Calibri"/>
                <w:b/>
                <w:sz w:val="22"/>
                <w:szCs w:val="22"/>
              </w:rPr>
            </w:pPr>
          </w:p>
          <w:p w:rsidR="0052682A" w:rsidRDefault="00E04923" w:rsidP="00E04923">
            <w:pPr>
              <w:jc w:val="center"/>
              <w:rPr>
                <w:rFonts w:ascii="Calibri" w:hAnsi="Calibri"/>
                <w:b/>
                <w:sz w:val="22"/>
                <w:szCs w:val="22"/>
              </w:rPr>
            </w:pPr>
            <w:r>
              <w:rPr>
                <w:rFonts w:ascii="Calibri" w:hAnsi="Calibri"/>
                <w:b/>
                <w:sz w:val="22"/>
                <w:szCs w:val="22"/>
              </w:rPr>
              <w:t>NYS Common Core Standards</w:t>
            </w:r>
          </w:p>
          <w:p w:rsidR="0052682A" w:rsidRDefault="0052682A" w:rsidP="00E04923">
            <w:pPr>
              <w:rPr>
                <w:rFonts w:ascii="Calibri" w:hAnsi="Calibri"/>
                <w:sz w:val="22"/>
                <w:szCs w:val="22"/>
              </w:rPr>
            </w:pPr>
          </w:p>
          <w:p w:rsidR="009F2B5D" w:rsidRDefault="004336B3" w:rsidP="00E04923">
            <w:pPr>
              <w:rPr>
                <w:rFonts w:ascii="Calibri" w:hAnsi="Calibri"/>
                <w:sz w:val="22"/>
                <w:szCs w:val="22"/>
              </w:rPr>
            </w:pPr>
            <w:r>
              <w:rPr>
                <w:rFonts w:ascii="Calibri" w:hAnsi="Calibri"/>
                <w:sz w:val="22"/>
                <w:szCs w:val="22"/>
              </w:rPr>
              <w:t xml:space="preserve">Reading Standard </w:t>
            </w:r>
            <w:r w:rsidR="00DD0D54">
              <w:rPr>
                <w:rFonts w:ascii="Calibri" w:hAnsi="Calibri"/>
                <w:sz w:val="22"/>
                <w:szCs w:val="22"/>
              </w:rPr>
              <w:t>1 – Cite strong and thorough textual evidence to support analysis of what the text says explicitly as well as inferences drawn from the text.</w:t>
            </w:r>
          </w:p>
          <w:p w:rsidR="007E72AB" w:rsidRPr="007E72AB" w:rsidRDefault="009F2B5D" w:rsidP="007E72AB">
            <w:pPr>
              <w:pStyle w:val="ListParagraph"/>
              <w:numPr>
                <w:ilvl w:val="0"/>
                <w:numId w:val="9"/>
              </w:numPr>
            </w:pPr>
            <w:r w:rsidRPr="007E72AB">
              <w:t>(Informational Text) – Develop factual, interpretive, and evaluative questions for further exploration of the topic(s).</w:t>
            </w:r>
          </w:p>
          <w:p w:rsidR="00DD0D54" w:rsidRPr="007E72AB" w:rsidRDefault="007E72AB" w:rsidP="007E72AB">
            <w:pPr>
              <w:rPr>
                <w:rFonts w:asciiTheme="majorHAnsi" w:hAnsiTheme="majorHAnsi"/>
                <w:sz w:val="22"/>
              </w:rPr>
            </w:pPr>
            <w:r w:rsidRPr="007E72AB">
              <w:rPr>
                <w:rFonts w:asciiTheme="majorHAnsi" w:hAnsiTheme="majorHAnsi"/>
                <w:sz w:val="22"/>
              </w:rPr>
              <w:t xml:space="preserve">Reading Standard 2 </w:t>
            </w:r>
            <w:r>
              <w:rPr>
                <w:rFonts w:asciiTheme="majorHAnsi" w:hAnsiTheme="majorHAnsi"/>
                <w:sz w:val="22"/>
              </w:rPr>
              <w:t>–</w:t>
            </w:r>
            <w:r w:rsidRPr="007E72AB">
              <w:rPr>
                <w:rFonts w:asciiTheme="majorHAnsi" w:hAnsiTheme="majorHAnsi"/>
                <w:sz w:val="22"/>
              </w:rPr>
              <w:t xml:space="preserve"> </w:t>
            </w:r>
            <w:r>
              <w:rPr>
                <w:rFonts w:asciiTheme="majorHAnsi" w:hAnsiTheme="majorHAnsi"/>
                <w:sz w:val="22"/>
              </w:rPr>
              <w:t>Determine a central idea of a text and analyze its development over the course of the text, including how it emerges and is shaped and refined by specific details; provide an objective summary of the text.</w:t>
            </w:r>
          </w:p>
          <w:p w:rsidR="00DD0D54" w:rsidRDefault="00DD0D54" w:rsidP="00E04923">
            <w:pPr>
              <w:rPr>
                <w:rFonts w:ascii="Calibri" w:hAnsi="Calibri"/>
                <w:sz w:val="22"/>
                <w:szCs w:val="22"/>
              </w:rPr>
            </w:pPr>
          </w:p>
          <w:p w:rsidR="004336B3" w:rsidRDefault="00DD0D54" w:rsidP="00E04923">
            <w:pPr>
              <w:rPr>
                <w:rFonts w:ascii="Calibri" w:hAnsi="Calibri"/>
                <w:sz w:val="22"/>
                <w:szCs w:val="22"/>
              </w:rPr>
            </w:pPr>
            <w:r>
              <w:rPr>
                <w:rFonts w:ascii="Calibri" w:hAnsi="Calibri"/>
                <w:sz w:val="22"/>
                <w:szCs w:val="22"/>
              </w:rPr>
              <w:t>Reading Standard 3 – Analyze how complex characters (e.g., those with multiple or conflicting motivations) develop over the course of a text, interact with other characters, and advance the plot or develop the theme.</w:t>
            </w:r>
          </w:p>
          <w:p w:rsidR="004336B3" w:rsidRDefault="004336B3" w:rsidP="00E04923">
            <w:pPr>
              <w:rPr>
                <w:rFonts w:ascii="Calibri" w:hAnsi="Calibri"/>
                <w:sz w:val="22"/>
                <w:szCs w:val="22"/>
              </w:rPr>
            </w:pPr>
          </w:p>
          <w:p w:rsidR="00A61938" w:rsidRDefault="004336B3" w:rsidP="00E04923">
            <w:pPr>
              <w:rPr>
                <w:rFonts w:ascii="Calibri" w:hAnsi="Calibri"/>
                <w:sz w:val="22"/>
                <w:szCs w:val="22"/>
              </w:rPr>
            </w:pPr>
            <w:r>
              <w:rPr>
                <w:rFonts w:ascii="Calibri" w:hAnsi="Calibri"/>
                <w:sz w:val="22"/>
                <w:szCs w:val="22"/>
              </w:rPr>
              <w:t>Reading Standard 8 – Delineate and evaluate the argument and specific claims in a text, assessing whether the reasoning is valid and the evidence is relevant and sufficient; identify false statements and fallacious reasoning.</w:t>
            </w:r>
          </w:p>
          <w:p w:rsidR="00A61938" w:rsidRDefault="00A61938" w:rsidP="00E04923">
            <w:pPr>
              <w:rPr>
                <w:rFonts w:ascii="Calibri" w:hAnsi="Calibri"/>
                <w:sz w:val="22"/>
                <w:szCs w:val="22"/>
              </w:rPr>
            </w:pPr>
          </w:p>
          <w:p w:rsidR="00A61938" w:rsidRDefault="00A61938" w:rsidP="00E04923">
            <w:pPr>
              <w:rPr>
                <w:rFonts w:ascii="Calibri" w:hAnsi="Calibri"/>
                <w:sz w:val="22"/>
                <w:szCs w:val="22"/>
              </w:rPr>
            </w:pPr>
            <w:r>
              <w:rPr>
                <w:rFonts w:ascii="Calibri" w:hAnsi="Calibri"/>
                <w:sz w:val="22"/>
                <w:szCs w:val="22"/>
              </w:rPr>
              <w:t>Writing Standard 1 – Write arguments to support claims in an analysis of substantive topics or texts, using valid reasoning and relevant and sufficient evidence.</w:t>
            </w:r>
          </w:p>
          <w:p w:rsidR="00A61938" w:rsidRDefault="00A61938" w:rsidP="00E04923">
            <w:pPr>
              <w:rPr>
                <w:rFonts w:ascii="Calibri" w:hAnsi="Calibri"/>
                <w:sz w:val="22"/>
                <w:szCs w:val="22"/>
              </w:rPr>
            </w:pPr>
            <w:r>
              <w:rPr>
                <w:rFonts w:ascii="Calibri" w:hAnsi="Calibri"/>
                <w:sz w:val="22"/>
                <w:szCs w:val="22"/>
              </w:rPr>
              <w:t>d. Establish and maintain a formal style and objective tone while attending to the norms and conventions of the discipline in which they are writing.</w:t>
            </w:r>
          </w:p>
          <w:p w:rsidR="00A61938" w:rsidRDefault="00A61938" w:rsidP="00E04923">
            <w:pPr>
              <w:rPr>
                <w:rFonts w:ascii="Calibri" w:hAnsi="Calibri"/>
                <w:sz w:val="22"/>
                <w:szCs w:val="22"/>
              </w:rPr>
            </w:pPr>
          </w:p>
          <w:p w:rsidR="00A61938" w:rsidRDefault="00A61938" w:rsidP="00E04923">
            <w:pPr>
              <w:rPr>
                <w:rFonts w:ascii="Calibri" w:hAnsi="Calibri"/>
                <w:sz w:val="22"/>
                <w:szCs w:val="22"/>
              </w:rPr>
            </w:pPr>
            <w:r>
              <w:rPr>
                <w:rFonts w:ascii="Calibri" w:hAnsi="Calibri"/>
                <w:sz w:val="22"/>
                <w:szCs w:val="22"/>
              </w:rPr>
              <w:t>Writing Standard 2 – Write informative/explanatory texts to examine and convey complex ideas, concepts, and information clearly and accurately through the effective selection, organization, and analysis of content.</w:t>
            </w:r>
          </w:p>
          <w:p w:rsidR="00023860" w:rsidRDefault="00A61938" w:rsidP="00E04923">
            <w:pPr>
              <w:rPr>
                <w:rFonts w:ascii="Calibri" w:hAnsi="Calibri"/>
                <w:sz w:val="22"/>
                <w:szCs w:val="22"/>
              </w:rPr>
            </w:pPr>
            <w:r>
              <w:rPr>
                <w:rFonts w:ascii="Calibri" w:hAnsi="Calibri"/>
                <w:sz w:val="22"/>
                <w:szCs w:val="22"/>
              </w:rPr>
              <w:t>b. Develop the topic with well-chosen, relevant, and sufficient facts, extended definitions, concrete details, quotations, or other information and examples appropriate to the audience’s knowledge of the topic.</w:t>
            </w:r>
          </w:p>
          <w:p w:rsidR="00023860" w:rsidRDefault="00023860" w:rsidP="00E04923">
            <w:pPr>
              <w:rPr>
                <w:rFonts w:ascii="Calibri" w:hAnsi="Calibri"/>
                <w:sz w:val="22"/>
                <w:szCs w:val="22"/>
              </w:rPr>
            </w:pPr>
          </w:p>
          <w:p w:rsidR="00023860" w:rsidRDefault="00023860" w:rsidP="00E04923">
            <w:pPr>
              <w:rPr>
                <w:rFonts w:ascii="Calibri" w:hAnsi="Calibri"/>
                <w:sz w:val="22"/>
                <w:szCs w:val="22"/>
              </w:rPr>
            </w:pPr>
            <w:r>
              <w:rPr>
                <w:rFonts w:ascii="Calibri" w:hAnsi="Calibri"/>
                <w:sz w:val="22"/>
                <w:szCs w:val="22"/>
              </w:rPr>
              <w:t>Writing Standard 4 – Produce clear and coherent writing in which the development, organization, and style are appropriate to task, purpose, and audience.</w:t>
            </w:r>
          </w:p>
          <w:p w:rsidR="00023860" w:rsidRDefault="00023860" w:rsidP="00E04923">
            <w:pPr>
              <w:rPr>
                <w:rFonts w:ascii="Calibri" w:hAnsi="Calibri"/>
                <w:sz w:val="22"/>
                <w:szCs w:val="22"/>
              </w:rPr>
            </w:pPr>
          </w:p>
          <w:p w:rsidR="00C03296" w:rsidRDefault="00023860" w:rsidP="00E04923">
            <w:pPr>
              <w:rPr>
                <w:rFonts w:ascii="Calibri" w:hAnsi="Calibri"/>
                <w:sz w:val="22"/>
                <w:szCs w:val="22"/>
              </w:rPr>
            </w:pPr>
            <w:r>
              <w:rPr>
                <w:rFonts w:ascii="Calibri" w:hAnsi="Calibri"/>
                <w:sz w:val="22"/>
                <w:szCs w:val="22"/>
              </w:rPr>
              <w:t>Writing Standard 6 – Use technology, including the Internet, to produce, publish, and update individual or shared writing products, taking advantage of technology’s capacity to link to other information and display information flexibly and dynamically.</w:t>
            </w:r>
          </w:p>
          <w:p w:rsidR="00C03296" w:rsidRDefault="00C03296" w:rsidP="00E04923">
            <w:pPr>
              <w:rPr>
                <w:rFonts w:ascii="Calibri" w:hAnsi="Calibri"/>
                <w:sz w:val="22"/>
                <w:szCs w:val="22"/>
              </w:rPr>
            </w:pPr>
          </w:p>
          <w:p w:rsidR="00E04923" w:rsidRDefault="00C03296" w:rsidP="00E04923">
            <w:pPr>
              <w:rPr>
                <w:rFonts w:ascii="Calibri" w:hAnsi="Calibri"/>
                <w:sz w:val="22"/>
                <w:szCs w:val="22"/>
              </w:rPr>
            </w:pPr>
            <w:r>
              <w:rPr>
                <w:rFonts w:ascii="Calibri" w:hAnsi="Calibri"/>
                <w:sz w:val="22"/>
                <w:szCs w:val="22"/>
              </w:rPr>
              <w:t>Writing Standard 7 – Conduct short research projects to answer a question; narrow or broaden the inquiry when appropriate; synthesize multiple sources on the subject, demonstrating understanding of the subject under investigation.</w:t>
            </w:r>
          </w:p>
          <w:p w:rsidR="00E04923" w:rsidRDefault="00E04923" w:rsidP="00E04923">
            <w:pPr>
              <w:rPr>
                <w:rFonts w:ascii="Calibri" w:hAnsi="Calibri"/>
                <w:sz w:val="22"/>
                <w:szCs w:val="22"/>
              </w:rPr>
            </w:pPr>
          </w:p>
          <w:p w:rsidR="00E04923" w:rsidRDefault="00E04923" w:rsidP="00E04923">
            <w:pPr>
              <w:rPr>
                <w:rFonts w:ascii="Calibri" w:hAnsi="Calibri"/>
                <w:sz w:val="22"/>
                <w:szCs w:val="22"/>
              </w:rPr>
            </w:pPr>
            <w:r>
              <w:rPr>
                <w:rFonts w:ascii="Calibri" w:hAnsi="Calibri"/>
                <w:sz w:val="22"/>
                <w:szCs w:val="22"/>
              </w:rPr>
              <w:t>Writing Standard 9 – Draw evidence from literary or informational texts to support analysis, reflection, and research.</w:t>
            </w:r>
          </w:p>
          <w:p w:rsidR="00E04923" w:rsidRDefault="00E04923" w:rsidP="00E04923">
            <w:pPr>
              <w:rPr>
                <w:rFonts w:ascii="Calibri" w:hAnsi="Calibri"/>
                <w:sz w:val="22"/>
                <w:szCs w:val="22"/>
              </w:rPr>
            </w:pPr>
          </w:p>
          <w:p w:rsidR="00535739" w:rsidRDefault="00E04923" w:rsidP="00E04923">
            <w:pPr>
              <w:rPr>
                <w:rFonts w:ascii="Calibri" w:hAnsi="Calibri"/>
                <w:sz w:val="22"/>
                <w:szCs w:val="22"/>
              </w:rPr>
            </w:pPr>
            <w:r>
              <w:rPr>
                <w:rFonts w:ascii="Calibri" w:hAnsi="Calibri"/>
                <w:sz w:val="22"/>
                <w:szCs w:val="22"/>
              </w:rPr>
              <w:t xml:space="preserve">Speaking and Listening Standard 1 – Initiate and participate effectively in a range of collaborative discussions </w:t>
            </w:r>
            <w:r w:rsidR="00535739">
              <w:rPr>
                <w:rFonts w:ascii="Calibri" w:hAnsi="Calibri"/>
                <w:sz w:val="22"/>
                <w:szCs w:val="22"/>
              </w:rPr>
              <w:t xml:space="preserve">(one-on-one, groups, teacher-led) with diverse partners on </w:t>
            </w:r>
            <w:r w:rsidR="00535739">
              <w:rPr>
                <w:rFonts w:ascii="Calibri" w:hAnsi="Calibri"/>
                <w:i/>
                <w:sz w:val="22"/>
                <w:szCs w:val="22"/>
              </w:rPr>
              <w:t>grade 9 topics, texts, and issues</w:t>
            </w:r>
            <w:r w:rsidR="00535739">
              <w:rPr>
                <w:rFonts w:ascii="Calibri" w:hAnsi="Calibri"/>
                <w:sz w:val="22"/>
                <w:szCs w:val="22"/>
              </w:rPr>
              <w:t>, building on others’ ideas and expressing their own clearly and persuasively.</w:t>
            </w:r>
          </w:p>
          <w:p w:rsidR="00FC1BCA" w:rsidRPr="00FC1BCA" w:rsidRDefault="00535739" w:rsidP="00FC1BCA">
            <w:pPr>
              <w:pStyle w:val="ListParagraph"/>
              <w:numPr>
                <w:ilvl w:val="0"/>
                <w:numId w:val="10"/>
              </w:numPr>
            </w:pPr>
            <w:r w:rsidRPr="00FC1BCA">
              <w:t>Come to discussions prepared, having read and researched material under study; explicitly draw on that preparation by referring to evidence from texts and other research on the topic or issue to stimulate a thoughtful, well-reasoned exchange of ideas.</w:t>
            </w:r>
          </w:p>
          <w:p w:rsidR="00FC1BCA" w:rsidRDefault="00FC1BCA" w:rsidP="00FC1BCA">
            <w:pPr>
              <w:rPr>
                <w:rFonts w:ascii="Calibri" w:hAnsi="Calibri"/>
                <w:sz w:val="22"/>
              </w:rPr>
            </w:pPr>
            <w:r>
              <w:rPr>
                <w:rFonts w:ascii="Calibri" w:hAnsi="Calibri"/>
                <w:sz w:val="22"/>
              </w:rPr>
              <w:t>Speaking and Listening 4 – Present information, findings, and supporting evidence clearly, concisely, and logically such that listeners can follow the line of reasoning and the organization, development, substance, and style are appropriate to purpose, audience, and task.</w:t>
            </w:r>
          </w:p>
          <w:p w:rsidR="00FC1BCA" w:rsidRDefault="00FC1BCA" w:rsidP="00FC1BCA">
            <w:pPr>
              <w:rPr>
                <w:rFonts w:ascii="Calibri" w:hAnsi="Calibri"/>
                <w:sz w:val="22"/>
              </w:rPr>
            </w:pPr>
          </w:p>
          <w:p w:rsidR="00DD0D54" w:rsidRPr="00FC1BCA" w:rsidRDefault="00FC1BCA" w:rsidP="00FC1BCA">
            <w:pPr>
              <w:rPr>
                <w:rFonts w:ascii="Calibri" w:hAnsi="Calibri"/>
                <w:sz w:val="22"/>
              </w:rPr>
            </w:pPr>
            <w:r>
              <w:rPr>
                <w:rFonts w:ascii="Calibri" w:hAnsi="Calibri"/>
                <w:sz w:val="22"/>
              </w:rPr>
              <w:t>Speaking and Listening 5 – Adapt speech to a variety of contexts and tasks, demonstrating command of formal English when indicated or appropriate.</w:t>
            </w:r>
          </w:p>
          <w:p w:rsidR="0052682A" w:rsidRPr="00A36BDD" w:rsidRDefault="0052682A" w:rsidP="00E04923">
            <w:pPr>
              <w:rPr>
                <w:rFonts w:ascii="Calibri" w:hAnsi="Calibri"/>
                <w:sz w:val="22"/>
                <w:szCs w:val="22"/>
              </w:rPr>
            </w:pPr>
          </w:p>
        </w:tc>
      </w:tr>
      <w:tr w:rsidR="0052682A" w:rsidRPr="008007B3">
        <w:trPr>
          <w:trHeight w:val="2258"/>
        </w:trPr>
        <w:tc>
          <w:tcPr>
            <w:tcW w:w="5400" w:type="dxa"/>
          </w:tcPr>
          <w:p w:rsidR="0052682A" w:rsidRDefault="0052682A" w:rsidP="00E04923">
            <w:pPr>
              <w:rPr>
                <w:rFonts w:ascii="Calibri" w:hAnsi="Calibri"/>
                <w:b/>
                <w:sz w:val="22"/>
                <w:szCs w:val="22"/>
              </w:rPr>
            </w:pPr>
            <w:r w:rsidRPr="008007B3">
              <w:rPr>
                <w:rFonts w:ascii="Calibri" w:hAnsi="Calibri"/>
                <w:b/>
                <w:sz w:val="22"/>
                <w:szCs w:val="22"/>
              </w:rPr>
              <w:t>Understandings:</w:t>
            </w:r>
          </w:p>
          <w:p w:rsidR="0052682A" w:rsidRPr="007E0914" w:rsidRDefault="0052682A" w:rsidP="00E04923">
            <w:pPr>
              <w:rPr>
                <w:rFonts w:asciiTheme="majorHAnsi" w:hAnsiTheme="majorHAnsi"/>
                <w:b/>
                <w:sz w:val="22"/>
                <w:szCs w:val="22"/>
              </w:rPr>
            </w:pPr>
          </w:p>
          <w:p w:rsidR="00F04C33" w:rsidRPr="007E0914" w:rsidRDefault="0052682A" w:rsidP="00F04C33">
            <w:pPr>
              <w:numPr>
                <w:ilvl w:val="0"/>
                <w:numId w:val="1"/>
              </w:numPr>
              <w:autoSpaceDE w:val="0"/>
              <w:autoSpaceDN w:val="0"/>
              <w:adjustRightInd w:val="0"/>
              <w:rPr>
                <w:rFonts w:asciiTheme="majorHAnsi" w:hAnsiTheme="majorHAnsi"/>
                <w:sz w:val="22"/>
                <w:szCs w:val="22"/>
              </w:rPr>
            </w:pPr>
            <w:r w:rsidRPr="007E0914">
              <w:rPr>
                <w:rFonts w:asciiTheme="majorHAnsi" w:hAnsiTheme="majorHAnsi"/>
                <w:sz w:val="22"/>
                <w:szCs w:val="22"/>
              </w:rPr>
              <w:t>Students will understand that</w:t>
            </w:r>
            <w:r w:rsidR="000B530E">
              <w:rPr>
                <w:rFonts w:asciiTheme="majorHAnsi" w:hAnsiTheme="majorHAnsi"/>
                <w:sz w:val="22"/>
                <w:szCs w:val="22"/>
              </w:rPr>
              <w:t xml:space="preserve"> authors construct texts with a specific agenda in mind.</w:t>
            </w:r>
          </w:p>
          <w:p w:rsidR="00F04C33" w:rsidRPr="007E0914" w:rsidRDefault="00F04C33" w:rsidP="00E04923">
            <w:pPr>
              <w:numPr>
                <w:ilvl w:val="0"/>
                <w:numId w:val="1"/>
              </w:numPr>
              <w:autoSpaceDE w:val="0"/>
              <w:autoSpaceDN w:val="0"/>
              <w:adjustRightInd w:val="0"/>
              <w:rPr>
                <w:rFonts w:asciiTheme="majorHAnsi" w:hAnsiTheme="majorHAnsi"/>
                <w:sz w:val="22"/>
                <w:szCs w:val="22"/>
              </w:rPr>
            </w:pPr>
            <w:r w:rsidRPr="007E0914">
              <w:rPr>
                <w:rFonts w:asciiTheme="majorHAnsi" w:hAnsiTheme="majorHAnsi"/>
                <w:sz w:val="22"/>
                <w:szCs w:val="22"/>
              </w:rPr>
              <w:t>Students will understand that</w:t>
            </w:r>
            <w:r w:rsidR="000B530E">
              <w:rPr>
                <w:rFonts w:asciiTheme="majorHAnsi" w:hAnsiTheme="majorHAnsi"/>
                <w:sz w:val="22"/>
                <w:szCs w:val="22"/>
              </w:rPr>
              <w:t xml:space="preserve"> character development and gender roles coincide with one another.</w:t>
            </w:r>
          </w:p>
          <w:p w:rsidR="0052682A" w:rsidRPr="00B42AA1" w:rsidRDefault="00F04C33" w:rsidP="00E04923">
            <w:pPr>
              <w:numPr>
                <w:ilvl w:val="0"/>
                <w:numId w:val="1"/>
              </w:numPr>
              <w:autoSpaceDE w:val="0"/>
              <w:autoSpaceDN w:val="0"/>
              <w:adjustRightInd w:val="0"/>
              <w:rPr>
                <w:sz w:val="22"/>
                <w:szCs w:val="22"/>
              </w:rPr>
            </w:pPr>
            <w:r w:rsidRPr="007E0914">
              <w:rPr>
                <w:rFonts w:asciiTheme="majorHAnsi" w:hAnsiTheme="majorHAnsi"/>
                <w:sz w:val="22"/>
                <w:szCs w:val="22"/>
              </w:rPr>
              <w:t>Students will understand that</w:t>
            </w:r>
            <w:r w:rsidR="000B530E">
              <w:rPr>
                <w:rFonts w:asciiTheme="majorHAnsi" w:hAnsiTheme="majorHAnsi"/>
                <w:sz w:val="22"/>
                <w:szCs w:val="22"/>
              </w:rPr>
              <w:t xml:space="preserve"> texts either reaffirm or challenge gender role expectations.</w:t>
            </w:r>
          </w:p>
        </w:tc>
        <w:tc>
          <w:tcPr>
            <w:tcW w:w="5580" w:type="dxa"/>
          </w:tcPr>
          <w:p w:rsidR="00F04C33" w:rsidRDefault="0052682A" w:rsidP="00E04923">
            <w:pPr>
              <w:rPr>
                <w:rFonts w:ascii="Calibri" w:hAnsi="Calibri"/>
                <w:b/>
                <w:sz w:val="22"/>
                <w:szCs w:val="22"/>
              </w:rPr>
            </w:pPr>
            <w:r w:rsidRPr="008007B3">
              <w:rPr>
                <w:rFonts w:ascii="Calibri" w:hAnsi="Calibri"/>
                <w:b/>
                <w:sz w:val="22"/>
                <w:szCs w:val="22"/>
              </w:rPr>
              <w:t>Essential Questions:</w:t>
            </w:r>
          </w:p>
          <w:p w:rsidR="00F04C33" w:rsidRDefault="00F04C33" w:rsidP="00E04923">
            <w:pPr>
              <w:rPr>
                <w:rFonts w:ascii="Calibri" w:hAnsi="Calibri"/>
                <w:b/>
                <w:sz w:val="22"/>
                <w:szCs w:val="22"/>
              </w:rPr>
            </w:pPr>
          </w:p>
          <w:p w:rsidR="00F04C33" w:rsidRDefault="00F04C33" w:rsidP="00F04C33">
            <w:pPr>
              <w:pStyle w:val="ListParagraph"/>
              <w:numPr>
                <w:ilvl w:val="0"/>
                <w:numId w:val="7"/>
              </w:numPr>
            </w:pPr>
            <w:r>
              <w:t>How do select 21</w:t>
            </w:r>
            <w:r w:rsidRPr="00F04C33">
              <w:rPr>
                <w:vertAlign w:val="superscript"/>
              </w:rPr>
              <w:t>st</w:t>
            </w:r>
            <w:r>
              <w:t xml:space="preserve"> century texts position gender roles in our society?</w:t>
            </w:r>
          </w:p>
          <w:p w:rsidR="0052682A" w:rsidRPr="00F04C33" w:rsidRDefault="00F04C33" w:rsidP="00F04C33">
            <w:pPr>
              <w:pStyle w:val="ListParagraph"/>
              <w:numPr>
                <w:ilvl w:val="0"/>
                <w:numId w:val="7"/>
              </w:numPr>
            </w:pPr>
            <w:r>
              <w:t>How does accepting characters’ gender roles normalize and reaffirm society’s expectations? Why is this a problem? How can this be challenged?</w:t>
            </w:r>
          </w:p>
          <w:p w:rsidR="0052682A" w:rsidRPr="008007B3" w:rsidRDefault="0052682A" w:rsidP="00E04923">
            <w:pPr>
              <w:autoSpaceDE w:val="0"/>
              <w:autoSpaceDN w:val="0"/>
              <w:adjustRightInd w:val="0"/>
              <w:rPr>
                <w:rFonts w:ascii="TimesNewRomanPSMT" w:hAnsi="TimesNewRomanPSMT" w:cs="TimesNewRomanPSMT"/>
                <w:sz w:val="22"/>
                <w:szCs w:val="22"/>
              </w:rPr>
            </w:pPr>
          </w:p>
          <w:p w:rsidR="0052682A" w:rsidRPr="008007B3" w:rsidRDefault="0052682A" w:rsidP="00E04923">
            <w:pPr>
              <w:spacing w:after="100" w:afterAutospacing="1"/>
              <w:rPr>
                <w:rFonts w:ascii="Calibri" w:hAnsi="Calibri"/>
                <w:b/>
                <w:sz w:val="22"/>
                <w:szCs w:val="22"/>
              </w:rPr>
            </w:pPr>
          </w:p>
        </w:tc>
      </w:tr>
      <w:tr w:rsidR="0052682A" w:rsidRPr="00EC7067">
        <w:trPr>
          <w:trHeight w:val="2087"/>
        </w:trPr>
        <w:tc>
          <w:tcPr>
            <w:tcW w:w="5400" w:type="dxa"/>
            <w:tcBorders>
              <w:bottom w:val="single" w:sz="4" w:space="0" w:color="auto"/>
            </w:tcBorders>
          </w:tcPr>
          <w:p w:rsidR="000B530E" w:rsidRDefault="0052682A" w:rsidP="00E04923">
            <w:pPr>
              <w:rPr>
                <w:rFonts w:ascii="Calibri" w:hAnsi="Calibri"/>
                <w:b/>
              </w:rPr>
            </w:pPr>
            <w:r w:rsidRPr="00FE1226">
              <w:rPr>
                <w:rFonts w:ascii="Calibri" w:hAnsi="Calibri"/>
                <w:b/>
              </w:rPr>
              <w:t>Students will know…</w:t>
            </w:r>
          </w:p>
          <w:p w:rsidR="0052682A" w:rsidRPr="00FE1226" w:rsidRDefault="0052682A" w:rsidP="00E04923">
            <w:pPr>
              <w:rPr>
                <w:rFonts w:ascii="Calibri" w:hAnsi="Calibri"/>
                <w:b/>
              </w:rPr>
            </w:pPr>
          </w:p>
          <w:p w:rsidR="000F1872" w:rsidRPr="000F1872" w:rsidRDefault="000F1872" w:rsidP="007E0914">
            <w:pPr>
              <w:numPr>
                <w:ilvl w:val="0"/>
                <w:numId w:val="3"/>
              </w:numPr>
              <w:rPr>
                <w:rFonts w:ascii="Calibri" w:hAnsi="Calibri"/>
              </w:rPr>
            </w:pPr>
            <w:r>
              <w:rPr>
                <w:rFonts w:ascii="Calibri" w:hAnsi="Calibri"/>
                <w:sz w:val="22"/>
              </w:rPr>
              <w:t>An author creates a text with some sort of intent and agenda in mind.</w:t>
            </w:r>
          </w:p>
          <w:p w:rsidR="008C64AA" w:rsidRPr="008C64AA" w:rsidRDefault="008C64AA" w:rsidP="008C64AA">
            <w:pPr>
              <w:numPr>
                <w:ilvl w:val="0"/>
                <w:numId w:val="3"/>
              </w:numPr>
              <w:rPr>
                <w:rFonts w:ascii="Calibri" w:hAnsi="Calibri"/>
              </w:rPr>
            </w:pPr>
            <w:r>
              <w:rPr>
                <w:rFonts w:ascii="Calibri" w:hAnsi="Calibri"/>
                <w:sz w:val="22"/>
              </w:rPr>
              <w:t>Texts are persuading.</w:t>
            </w:r>
          </w:p>
          <w:p w:rsidR="008C64AA" w:rsidRDefault="008C64AA" w:rsidP="008C64AA">
            <w:pPr>
              <w:numPr>
                <w:ilvl w:val="0"/>
                <w:numId w:val="3"/>
              </w:numPr>
              <w:rPr>
                <w:rFonts w:ascii="Calibri" w:hAnsi="Calibri"/>
                <w:sz w:val="22"/>
              </w:rPr>
            </w:pPr>
            <w:r w:rsidRPr="008C64AA">
              <w:rPr>
                <w:rFonts w:ascii="Calibri" w:hAnsi="Calibri"/>
                <w:sz w:val="22"/>
              </w:rPr>
              <w:t>The importance of reflecting and challenging a text</w:t>
            </w:r>
            <w:r>
              <w:rPr>
                <w:rFonts w:ascii="Calibri" w:hAnsi="Calibri"/>
                <w:sz w:val="22"/>
              </w:rPr>
              <w:t xml:space="preserve"> (critical stance).</w:t>
            </w:r>
          </w:p>
          <w:p w:rsidR="0052682A" w:rsidRPr="008C64AA" w:rsidRDefault="008C64AA" w:rsidP="008C64AA">
            <w:pPr>
              <w:numPr>
                <w:ilvl w:val="0"/>
                <w:numId w:val="3"/>
              </w:numPr>
              <w:rPr>
                <w:rFonts w:ascii="Calibri" w:hAnsi="Calibri"/>
                <w:sz w:val="22"/>
              </w:rPr>
            </w:pPr>
            <w:r>
              <w:rPr>
                <w:rFonts w:ascii="Calibri" w:hAnsi="Calibri"/>
                <w:sz w:val="22"/>
              </w:rPr>
              <w:t>Characters and gender (roles) hugely coincide with one another in the development of a text.</w:t>
            </w:r>
          </w:p>
        </w:tc>
        <w:tc>
          <w:tcPr>
            <w:tcW w:w="5580" w:type="dxa"/>
            <w:tcBorders>
              <w:bottom w:val="single" w:sz="4" w:space="0" w:color="auto"/>
            </w:tcBorders>
          </w:tcPr>
          <w:p w:rsidR="000B530E" w:rsidRDefault="0052682A" w:rsidP="00E04923">
            <w:pPr>
              <w:pStyle w:val="ListParagraph"/>
              <w:spacing w:after="0"/>
              <w:ind w:left="0"/>
              <w:rPr>
                <w:b/>
                <w:sz w:val="24"/>
                <w:szCs w:val="24"/>
              </w:rPr>
            </w:pPr>
            <w:r w:rsidRPr="00FE1226">
              <w:rPr>
                <w:b/>
                <w:sz w:val="24"/>
                <w:szCs w:val="24"/>
              </w:rPr>
              <w:t>Students will be able to…</w:t>
            </w:r>
          </w:p>
          <w:p w:rsidR="0052682A" w:rsidRDefault="0052682A" w:rsidP="00E04923">
            <w:pPr>
              <w:pStyle w:val="ListParagraph"/>
              <w:spacing w:after="0"/>
              <w:ind w:left="0"/>
              <w:rPr>
                <w:b/>
                <w:sz w:val="24"/>
                <w:szCs w:val="24"/>
              </w:rPr>
            </w:pPr>
          </w:p>
          <w:p w:rsidR="003B00F5" w:rsidRPr="003B00F5" w:rsidRDefault="003B00F5" w:rsidP="007E0914">
            <w:pPr>
              <w:pStyle w:val="ListParagraph"/>
              <w:numPr>
                <w:ilvl w:val="0"/>
                <w:numId w:val="4"/>
              </w:numPr>
              <w:spacing w:after="0"/>
              <w:rPr>
                <w:b/>
                <w:szCs w:val="24"/>
              </w:rPr>
            </w:pPr>
            <w:r w:rsidRPr="003B00F5">
              <w:rPr>
                <w:szCs w:val="24"/>
              </w:rPr>
              <w:t>Question and determine an author’s intent and the text’s agenda</w:t>
            </w:r>
            <w:r>
              <w:rPr>
                <w:szCs w:val="24"/>
              </w:rPr>
              <w:t>.</w:t>
            </w:r>
          </w:p>
          <w:p w:rsidR="003B00F5" w:rsidRPr="003B00F5" w:rsidRDefault="003B00F5" w:rsidP="007E0914">
            <w:pPr>
              <w:pStyle w:val="ListParagraph"/>
              <w:numPr>
                <w:ilvl w:val="0"/>
                <w:numId w:val="4"/>
              </w:numPr>
              <w:spacing w:after="0"/>
              <w:rPr>
                <w:b/>
                <w:szCs w:val="24"/>
              </w:rPr>
            </w:pPr>
            <w:r>
              <w:rPr>
                <w:szCs w:val="24"/>
              </w:rPr>
              <w:t>Analyze characters’ gender roles through their actions, interactions, other perceptions, etc.</w:t>
            </w:r>
          </w:p>
          <w:p w:rsidR="003B00F5" w:rsidRPr="003B00F5" w:rsidRDefault="003B00F5" w:rsidP="007E0914">
            <w:pPr>
              <w:pStyle w:val="ListParagraph"/>
              <w:numPr>
                <w:ilvl w:val="0"/>
                <w:numId w:val="4"/>
              </w:numPr>
              <w:spacing w:after="0"/>
              <w:rPr>
                <w:b/>
                <w:szCs w:val="24"/>
              </w:rPr>
            </w:pPr>
            <w:r>
              <w:rPr>
                <w:szCs w:val="24"/>
              </w:rPr>
              <w:t>Determine how a text positions gender and what it is sayi</w:t>
            </w:r>
            <w:r w:rsidR="00B379B9">
              <w:rPr>
                <w:szCs w:val="24"/>
              </w:rPr>
              <w:t>ng (reaffirming or challenging) and what it is not saying.</w:t>
            </w:r>
          </w:p>
          <w:p w:rsidR="0052682A" w:rsidRPr="003B00F5" w:rsidRDefault="0052682A" w:rsidP="003B00F5">
            <w:pPr>
              <w:pStyle w:val="ListParagraph"/>
              <w:spacing w:after="0"/>
              <w:rPr>
                <w:b/>
                <w:szCs w:val="24"/>
              </w:rPr>
            </w:pPr>
          </w:p>
        </w:tc>
      </w:tr>
      <w:tr w:rsidR="0052682A" w:rsidRPr="00BB533E">
        <w:trPr>
          <w:trHeight w:val="404"/>
        </w:trPr>
        <w:tc>
          <w:tcPr>
            <w:tcW w:w="10980" w:type="dxa"/>
            <w:gridSpan w:val="2"/>
            <w:shd w:val="clear" w:color="auto" w:fill="FFD88B"/>
            <w:vAlign w:val="center"/>
          </w:tcPr>
          <w:p w:rsidR="0052682A" w:rsidRPr="00BB533E" w:rsidRDefault="0052682A" w:rsidP="00E04923">
            <w:pPr>
              <w:jc w:val="center"/>
              <w:rPr>
                <w:rFonts w:ascii="Calibri" w:hAnsi="Calibri"/>
                <w:b/>
              </w:rPr>
            </w:pPr>
            <w:r w:rsidRPr="00BB533E">
              <w:rPr>
                <w:rFonts w:ascii="Calibri" w:hAnsi="Calibri"/>
                <w:b/>
              </w:rPr>
              <w:t>Sta</w:t>
            </w:r>
            <w:r w:rsidR="00390ECA">
              <w:rPr>
                <w:rFonts w:ascii="Calibri" w:hAnsi="Calibri"/>
                <w:b/>
              </w:rPr>
              <w:t xml:space="preserve">ge 2 - </w:t>
            </w:r>
            <w:r w:rsidRPr="00BB533E">
              <w:rPr>
                <w:rFonts w:ascii="Calibri" w:hAnsi="Calibri"/>
                <w:b/>
              </w:rPr>
              <w:t>Assessment Evidence</w:t>
            </w:r>
          </w:p>
        </w:tc>
      </w:tr>
      <w:tr w:rsidR="0052682A" w:rsidRPr="00263665">
        <w:trPr>
          <w:trHeight w:val="4706"/>
        </w:trPr>
        <w:tc>
          <w:tcPr>
            <w:tcW w:w="5400" w:type="dxa"/>
          </w:tcPr>
          <w:p w:rsidR="0052682A" w:rsidRPr="00263665" w:rsidRDefault="0052682A" w:rsidP="00E04923">
            <w:pPr>
              <w:rPr>
                <w:rFonts w:ascii="Calibri" w:hAnsi="Calibri"/>
                <w:b/>
              </w:rPr>
            </w:pPr>
            <w:r w:rsidRPr="00263665">
              <w:rPr>
                <w:rFonts w:ascii="Calibri" w:hAnsi="Calibri"/>
                <w:b/>
              </w:rPr>
              <w:t xml:space="preserve">Performance Tasks – </w:t>
            </w:r>
          </w:p>
          <w:p w:rsidR="0052682A" w:rsidRPr="00263665" w:rsidRDefault="0052682A" w:rsidP="00E04923">
            <w:pPr>
              <w:rPr>
                <w:rFonts w:ascii="Calibri" w:hAnsi="Calibri"/>
                <w:b/>
              </w:rPr>
            </w:pPr>
          </w:p>
          <w:p w:rsidR="003C0F01" w:rsidRDefault="003C0F01" w:rsidP="000B530E">
            <w:pPr>
              <w:pStyle w:val="ListParagraph"/>
              <w:numPr>
                <w:ilvl w:val="0"/>
                <w:numId w:val="4"/>
              </w:numPr>
            </w:pPr>
            <w:r>
              <w:t>Students will choose a position to an overarching essay question</w:t>
            </w:r>
            <w:r w:rsidR="001D3D6F">
              <w:t xml:space="preserve"> to be explored</w:t>
            </w:r>
            <w:r w:rsidR="00B379B9">
              <w:t xml:space="preserve"> and developed further in a 5 </w:t>
            </w:r>
            <w:r w:rsidR="001D3D6F">
              <w:t>page paper.</w:t>
            </w:r>
          </w:p>
          <w:p w:rsidR="00B379B9" w:rsidRDefault="003C0F01" w:rsidP="00B379B9">
            <w:pPr>
              <w:pStyle w:val="ListParagraph"/>
              <w:numPr>
                <w:ilvl w:val="0"/>
                <w:numId w:val="4"/>
              </w:numPr>
            </w:pPr>
            <w:r>
              <w:t xml:space="preserve">Students will </w:t>
            </w:r>
            <w:r w:rsidR="001D3D6F">
              <w:t xml:space="preserve">conduct research, choose in-class </w:t>
            </w:r>
            <w:r w:rsidR="00B379B9">
              <w:t>texts</w:t>
            </w:r>
            <w:r w:rsidR="001D3D6F">
              <w:t xml:space="preserve">, and synthesize information to prove and support </w:t>
            </w:r>
            <w:r w:rsidR="00B379B9">
              <w:t>a</w:t>
            </w:r>
            <w:r w:rsidR="001D3D6F">
              <w:t xml:space="preserve"> position.</w:t>
            </w:r>
          </w:p>
          <w:p w:rsidR="0052682A" w:rsidRPr="000B530E" w:rsidRDefault="00B379B9" w:rsidP="00B379B9">
            <w:pPr>
              <w:pStyle w:val="ListParagraph"/>
              <w:numPr>
                <w:ilvl w:val="0"/>
                <w:numId w:val="4"/>
              </w:numPr>
            </w:pPr>
            <w:r>
              <w:t>Students will orally share a brief synopsis of their papers (i.e. positions and supporting points) in a way that fosters public speaking skills (persuading, interesting, brief, etc.).</w:t>
            </w:r>
          </w:p>
        </w:tc>
        <w:tc>
          <w:tcPr>
            <w:tcW w:w="5580" w:type="dxa"/>
          </w:tcPr>
          <w:p w:rsidR="0052682A" w:rsidRPr="00263665" w:rsidRDefault="0052682A" w:rsidP="00E04923">
            <w:pPr>
              <w:rPr>
                <w:rFonts w:ascii="Calibri" w:hAnsi="Calibri" w:cs="Arial"/>
                <w:b/>
                <w:sz w:val="20"/>
                <w:szCs w:val="20"/>
              </w:rPr>
            </w:pPr>
            <w:r w:rsidRPr="00263665">
              <w:rPr>
                <w:rFonts w:ascii="Calibri" w:hAnsi="Calibri"/>
                <w:b/>
              </w:rPr>
              <w:t xml:space="preserve">Other Evidence – </w:t>
            </w:r>
            <w:r w:rsidRPr="00263665">
              <w:rPr>
                <w:rFonts w:ascii="Calibri" w:hAnsi="Calibri" w:cs="Arial"/>
                <w:b/>
                <w:sz w:val="20"/>
                <w:szCs w:val="20"/>
              </w:rPr>
              <w:t> </w:t>
            </w:r>
          </w:p>
          <w:p w:rsidR="0052682A" w:rsidRPr="00263665" w:rsidRDefault="0052682A" w:rsidP="00E04923">
            <w:pPr>
              <w:rPr>
                <w:rFonts w:ascii="Calibri" w:hAnsi="Calibri"/>
              </w:rPr>
            </w:pPr>
          </w:p>
          <w:p w:rsidR="001D3D6F" w:rsidRDefault="001D3D6F" w:rsidP="001D3D6F">
            <w:pPr>
              <w:pStyle w:val="ListParagraph"/>
              <w:numPr>
                <w:ilvl w:val="0"/>
                <w:numId w:val="8"/>
              </w:numPr>
            </w:pPr>
            <w:r>
              <w:t>Students will participate in in-class discussions on readings, topics, etc.</w:t>
            </w:r>
          </w:p>
          <w:p w:rsidR="001D3D6F" w:rsidRDefault="001D3D6F" w:rsidP="001D3D6F">
            <w:pPr>
              <w:pStyle w:val="ListParagraph"/>
              <w:numPr>
                <w:ilvl w:val="0"/>
                <w:numId w:val="8"/>
              </w:numPr>
            </w:pPr>
            <w:r>
              <w:t xml:space="preserve">Students will engage in </w:t>
            </w:r>
            <w:r w:rsidR="00B379B9">
              <w:t xml:space="preserve">two </w:t>
            </w:r>
            <w:r>
              <w:t>Socratic Seminars (</w:t>
            </w:r>
            <w:r w:rsidR="00B379B9">
              <w:t xml:space="preserve">either </w:t>
            </w:r>
            <w:r>
              <w:t xml:space="preserve">as leaders </w:t>
            </w:r>
            <w:r w:rsidR="00B379B9">
              <w:t>and/or</w:t>
            </w:r>
            <w:r>
              <w:t xml:space="preserve"> as contributing members).</w:t>
            </w:r>
          </w:p>
          <w:p w:rsidR="001D3D6F" w:rsidRDefault="001D3D6F" w:rsidP="001D3D6F">
            <w:pPr>
              <w:pStyle w:val="ListParagraph"/>
              <w:numPr>
                <w:ilvl w:val="0"/>
                <w:numId w:val="8"/>
              </w:numPr>
            </w:pPr>
            <w:r>
              <w:t>Students will bring in each week a real-life encounter of something involving gender r</w:t>
            </w:r>
            <w:r w:rsidR="000B0AE1">
              <w:t>oles to discuss in small groups (brief write-up).</w:t>
            </w:r>
          </w:p>
          <w:p w:rsidR="009F666E" w:rsidRDefault="000B0AE1" w:rsidP="001D3D6F">
            <w:pPr>
              <w:pStyle w:val="ListParagraph"/>
              <w:numPr>
                <w:ilvl w:val="0"/>
                <w:numId w:val="8"/>
              </w:numPr>
            </w:pPr>
            <w:r>
              <w:t>Students will engage in writing prompts to think about various issues involving gender roles and the texts they are reading.</w:t>
            </w:r>
          </w:p>
          <w:p w:rsidR="0052682A" w:rsidRPr="001D3D6F" w:rsidRDefault="009F666E" w:rsidP="00B379B9">
            <w:pPr>
              <w:pStyle w:val="ListParagraph"/>
              <w:numPr>
                <w:ilvl w:val="0"/>
                <w:numId w:val="8"/>
              </w:numPr>
            </w:pPr>
            <w:r>
              <w:t>Students will group/peer edit their papers through GoogleDocs.</w:t>
            </w:r>
          </w:p>
        </w:tc>
      </w:tr>
      <w:tr w:rsidR="0052682A" w:rsidRPr="00BB533E">
        <w:trPr>
          <w:trHeight w:val="395"/>
        </w:trPr>
        <w:tc>
          <w:tcPr>
            <w:tcW w:w="10980" w:type="dxa"/>
            <w:gridSpan w:val="2"/>
            <w:shd w:val="clear" w:color="auto" w:fill="FFDB93"/>
            <w:vAlign w:val="center"/>
          </w:tcPr>
          <w:p w:rsidR="0052682A" w:rsidRPr="00BB533E" w:rsidRDefault="0052682A" w:rsidP="00E04923">
            <w:pPr>
              <w:jc w:val="center"/>
              <w:rPr>
                <w:rFonts w:ascii="Calibri" w:hAnsi="Calibri"/>
                <w:b/>
              </w:rPr>
            </w:pPr>
            <w:r w:rsidRPr="00BB533E">
              <w:rPr>
                <w:rFonts w:ascii="Calibri" w:hAnsi="Calibri"/>
                <w:b/>
              </w:rPr>
              <w:t>Stage 3</w:t>
            </w:r>
            <w:r w:rsidR="00390ECA">
              <w:rPr>
                <w:rFonts w:ascii="Calibri" w:hAnsi="Calibri"/>
                <w:b/>
              </w:rPr>
              <w:t xml:space="preserve"> </w:t>
            </w:r>
            <w:r w:rsidRPr="00BB533E">
              <w:rPr>
                <w:rFonts w:ascii="Calibri" w:hAnsi="Calibri"/>
                <w:b/>
              </w:rPr>
              <w:t>- Learning Plan</w:t>
            </w:r>
          </w:p>
        </w:tc>
      </w:tr>
      <w:tr w:rsidR="0052682A" w:rsidRPr="00C46FB6">
        <w:trPr>
          <w:trHeight w:val="1970"/>
        </w:trPr>
        <w:tc>
          <w:tcPr>
            <w:tcW w:w="10980" w:type="dxa"/>
            <w:gridSpan w:val="2"/>
          </w:tcPr>
          <w:p w:rsidR="0052682A" w:rsidRDefault="0052682A" w:rsidP="00E04923">
            <w:pPr>
              <w:rPr>
                <w:rFonts w:ascii="Arial" w:hAnsi="Arial" w:cs="Arial"/>
                <w:sz w:val="20"/>
                <w:szCs w:val="20"/>
              </w:rPr>
            </w:pPr>
            <w:r w:rsidRPr="00FE1226">
              <w:rPr>
                <w:rFonts w:ascii="Arial" w:hAnsi="Arial" w:cs="Arial"/>
                <w:b/>
                <w:sz w:val="20"/>
                <w:szCs w:val="20"/>
              </w:rPr>
              <w:t>W</w:t>
            </w:r>
            <w:r>
              <w:rPr>
                <w:rFonts w:ascii="Arial" w:hAnsi="Arial" w:cs="Arial"/>
                <w:sz w:val="20"/>
                <w:szCs w:val="20"/>
              </w:rPr>
              <w:t>=Teacher will help the students know where the unit is going and what is expected.  The teacher will know where the students are coming from (prior knowledge, interests.</w:t>
            </w:r>
          </w:p>
          <w:p w:rsidR="0052682A" w:rsidRDefault="0052682A" w:rsidP="00E04923">
            <w:pPr>
              <w:rPr>
                <w:rFonts w:ascii="Arial" w:hAnsi="Arial" w:cs="Arial"/>
                <w:sz w:val="20"/>
                <w:szCs w:val="20"/>
              </w:rPr>
            </w:pPr>
            <w:r w:rsidRPr="00FE1226">
              <w:rPr>
                <w:rFonts w:ascii="Arial" w:hAnsi="Arial" w:cs="Arial"/>
                <w:b/>
                <w:sz w:val="20"/>
                <w:szCs w:val="20"/>
              </w:rPr>
              <w:t>H</w:t>
            </w:r>
            <w:r>
              <w:rPr>
                <w:rFonts w:ascii="Arial" w:hAnsi="Arial" w:cs="Arial"/>
                <w:sz w:val="20"/>
                <w:szCs w:val="20"/>
              </w:rPr>
              <w:t>= Teacher will hook all students, and hold their interest with daily essential questions.</w:t>
            </w:r>
          </w:p>
          <w:p w:rsidR="0052682A" w:rsidRDefault="0052682A" w:rsidP="00E04923">
            <w:pPr>
              <w:rPr>
                <w:rFonts w:ascii="Arial" w:hAnsi="Arial" w:cs="Arial"/>
                <w:sz w:val="20"/>
                <w:szCs w:val="20"/>
              </w:rPr>
            </w:pPr>
            <w:r w:rsidRPr="00FE1226">
              <w:rPr>
                <w:rFonts w:ascii="Arial" w:hAnsi="Arial" w:cs="Arial"/>
                <w:b/>
                <w:sz w:val="20"/>
                <w:szCs w:val="20"/>
              </w:rPr>
              <w:t>E</w:t>
            </w:r>
            <w:r>
              <w:rPr>
                <w:rFonts w:ascii="Arial" w:hAnsi="Arial" w:cs="Arial"/>
                <w:sz w:val="20"/>
                <w:szCs w:val="20"/>
              </w:rPr>
              <w:t>=Teacher will equip students, help them experience the key ideas, and explore the goals and objectives.</w:t>
            </w:r>
          </w:p>
          <w:p w:rsidR="0052682A" w:rsidRDefault="0052682A" w:rsidP="00E04923">
            <w:pPr>
              <w:rPr>
                <w:rFonts w:ascii="Arial" w:hAnsi="Arial" w:cs="Arial"/>
                <w:sz w:val="20"/>
                <w:szCs w:val="20"/>
              </w:rPr>
            </w:pPr>
            <w:r w:rsidRPr="00FE1226">
              <w:rPr>
                <w:rFonts w:ascii="Arial" w:hAnsi="Arial" w:cs="Arial"/>
                <w:b/>
                <w:sz w:val="20"/>
                <w:szCs w:val="20"/>
              </w:rPr>
              <w:t>R</w:t>
            </w:r>
            <w:r>
              <w:rPr>
                <w:rFonts w:ascii="Arial" w:hAnsi="Arial" w:cs="Arial"/>
                <w:sz w:val="20"/>
                <w:szCs w:val="20"/>
              </w:rPr>
              <w:t>=Teacher will provide opportunities to rethink and revise their understandings and work.</w:t>
            </w:r>
          </w:p>
          <w:p w:rsidR="0052682A" w:rsidRDefault="0052682A" w:rsidP="00E04923">
            <w:pPr>
              <w:rPr>
                <w:rFonts w:ascii="Arial" w:hAnsi="Arial" w:cs="Arial"/>
                <w:sz w:val="20"/>
                <w:szCs w:val="20"/>
              </w:rPr>
            </w:pPr>
            <w:r w:rsidRPr="00FE1226">
              <w:rPr>
                <w:rFonts w:ascii="Arial" w:hAnsi="Arial" w:cs="Arial"/>
                <w:b/>
                <w:sz w:val="20"/>
                <w:szCs w:val="20"/>
              </w:rPr>
              <w:t>E</w:t>
            </w:r>
            <w:r>
              <w:rPr>
                <w:rFonts w:ascii="Arial" w:hAnsi="Arial" w:cs="Arial"/>
                <w:sz w:val="20"/>
                <w:szCs w:val="20"/>
              </w:rPr>
              <w:t>=Teacher will allow students to evaluate their work and its implications.</w:t>
            </w:r>
          </w:p>
          <w:p w:rsidR="0052682A" w:rsidRDefault="0052682A" w:rsidP="00E04923">
            <w:pPr>
              <w:rPr>
                <w:rFonts w:ascii="Arial" w:hAnsi="Arial" w:cs="Arial"/>
                <w:sz w:val="20"/>
                <w:szCs w:val="20"/>
              </w:rPr>
            </w:pPr>
            <w:r w:rsidRPr="00FE1226">
              <w:rPr>
                <w:rFonts w:ascii="Arial" w:hAnsi="Arial" w:cs="Arial"/>
                <w:b/>
                <w:sz w:val="20"/>
                <w:szCs w:val="20"/>
              </w:rPr>
              <w:t>T</w:t>
            </w:r>
            <w:r>
              <w:rPr>
                <w:rFonts w:ascii="Arial" w:hAnsi="Arial" w:cs="Arial"/>
                <w:sz w:val="20"/>
                <w:szCs w:val="20"/>
              </w:rPr>
              <w:t>=Unit will be tailored (personalized and differentiated) to the different needs, interests, and abilities of learners.</w:t>
            </w:r>
          </w:p>
          <w:p w:rsidR="0052682A" w:rsidRPr="00C46FB6" w:rsidRDefault="0052682A" w:rsidP="00E04923">
            <w:pPr>
              <w:rPr>
                <w:rFonts w:ascii="Arial" w:hAnsi="Arial" w:cs="Arial"/>
                <w:sz w:val="20"/>
                <w:szCs w:val="20"/>
              </w:rPr>
            </w:pPr>
            <w:r w:rsidRPr="00FE1226">
              <w:rPr>
                <w:rFonts w:ascii="Arial" w:hAnsi="Arial" w:cs="Arial"/>
                <w:b/>
                <w:sz w:val="20"/>
                <w:szCs w:val="20"/>
              </w:rPr>
              <w:t>O</w:t>
            </w:r>
            <w:r>
              <w:rPr>
                <w:rFonts w:ascii="Arial" w:hAnsi="Arial" w:cs="Arial"/>
                <w:sz w:val="20"/>
                <w:szCs w:val="20"/>
              </w:rPr>
              <w:t>=Units will be organized to maximize initial and sustained engagement as well as effective learning.</w:t>
            </w:r>
          </w:p>
        </w:tc>
      </w:tr>
    </w:tbl>
    <w:p w:rsidR="00E04923" w:rsidRDefault="00E04923"/>
    <w:sectPr w:rsidR="00E04923" w:rsidSect="00E0492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0124"/>
    <w:multiLevelType w:val="hybridMultilevel"/>
    <w:tmpl w:val="C96CD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F3600B"/>
    <w:multiLevelType w:val="hybridMultilevel"/>
    <w:tmpl w:val="481E3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9C5075"/>
    <w:multiLevelType w:val="hybridMultilevel"/>
    <w:tmpl w:val="E15C1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478B9"/>
    <w:multiLevelType w:val="hybridMultilevel"/>
    <w:tmpl w:val="2EBC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EE17B1"/>
    <w:multiLevelType w:val="hybridMultilevel"/>
    <w:tmpl w:val="297C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EA10B5"/>
    <w:multiLevelType w:val="hybridMultilevel"/>
    <w:tmpl w:val="0E008E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A43E93"/>
    <w:multiLevelType w:val="hybridMultilevel"/>
    <w:tmpl w:val="A0B01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6F093E"/>
    <w:multiLevelType w:val="hybridMultilevel"/>
    <w:tmpl w:val="619C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6D1DF0"/>
    <w:multiLevelType w:val="hybridMultilevel"/>
    <w:tmpl w:val="4C664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D866EE"/>
    <w:multiLevelType w:val="hybridMultilevel"/>
    <w:tmpl w:val="F51CF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9"/>
  </w:num>
  <w:num w:numId="4">
    <w:abstractNumId w:val="3"/>
  </w:num>
  <w:num w:numId="5">
    <w:abstractNumId w:val="7"/>
  </w:num>
  <w:num w:numId="6">
    <w:abstractNumId w:val="6"/>
  </w:num>
  <w:num w:numId="7">
    <w:abstractNumId w:val="0"/>
  </w:num>
  <w:num w:numId="8">
    <w:abstractNumId w:val="2"/>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682A"/>
    <w:rsid w:val="000226C8"/>
    <w:rsid w:val="00023860"/>
    <w:rsid w:val="000A5700"/>
    <w:rsid w:val="000B0AE1"/>
    <w:rsid w:val="000B530E"/>
    <w:rsid w:val="000F1872"/>
    <w:rsid w:val="001421CA"/>
    <w:rsid w:val="001D3D6F"/>
    <w:rsid w:val="00390ECA"/>
    <w:rsid w:val="003B00F5"/>
    <w:rsid w:val="003C0F01"/>
    <w:rsid w:val="004336B3"/>
    <w:rsid w:val="004572DF"/>
    <w:rsid w:val="0052682A"/>
    <w:rsid w:val="00535739"/>
    <w:rsid w:val="007E0914"/>
    <w:rsid w:val="007E72AB"/>
    <w:rsid w:val="008C64AA"/>
    <w:rsid w:val="008F496D"/>
    <w:rsid w:val="009F2B5D"/>
    <w:rsid w:val="009F666E"/>
    <w:rsid w:val="00A61938"/>
    <w:rsid w:val="00B379B9"/>
    <w:rsid w:val="00C03296"/>
    <w:rsid w:val="00DD0D54"/>
    <w:rsid w:val="00E04923"/>
    <w:rsid w:val="00F04C33"/>
    <w:rsid w:val="00FC1BC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82A"/>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2682A"/>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5354</Characters>
  <Application>Microsoft Macintosh Word</Application>
  <DocSecurity>0</DocSecurity>
  <Lines>44</Lines>
  <Paragraphs>10</Paragraphs>
  <ScaleCrop>false</ScaleCrop>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Higgins</dc:creator>
  <cp:keywords/>
  <cp:lastModifiedBy>Caitlin Higgins</cp:lastModifiedBy>
  <cp:revision>2</cp:revision>
  <dcterms:created xsi:type="dcterms:W3CDTF">2012-05-09T03:41:00Z</dcterms:created>
  <dcterms:modified xsi:type="dcterms:W3CDTF">2012-05-09T03:41:00Z</dcterms:modified>
</cp:coreProperties>
</file>